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837" w:rsidRDefault="00D67837" w:rsidP="00D67837">
      <w:pPr>
        <w:jc w:val="both"/>
        <w:rPr>
          <w:i/>
        </w:rPr>
      </w:pPr>
      <w:r>
        <w:rPr>
          <w:i/>
        </w:rPr>
        <w:t xml:space="preserve">ACTIVIDAD </w:t>
      </w:r>
      <w:proofErr w:type="spellStart"/>
      <w:r>
        <w:rPr>
          <w:i/>
        </w:rPr>
        <w:t>Nº</w:t>
      </w:r>
      <w:proofErr w:type="spellEnd"/>
      <w:r>
        <w:rPr>
          <w:i/>
        </w:rPr>
        <w:t xml:space="preserve"> 12 -</w:t>
      </w:r>
      <w:r w:rsidRPr="00D67837">
        <w:rPr>
          <w:i/>
        </w:rPr>
        <w:sym w:font="Wingdings" w:char="F0E0"/>
      </w:r>
      <w:r>
        <w:rPr>
          <w:i/>
        </w:rPr>
        <w:t xml:space="preserve"> Alumno: </w:t>
      </w:r>
      <w:bookmarkStart w:id="0" w:name="_GoBack"/>
      <w:bookmarkEnd w:id="0"/>
    </w:p>
    <w:p w:rsidR="00804DB4" w:rsidRPr="00804DB4" w:rsidRDefault="00804DB4" w:rsidP="00804DB4">
      <w:pPr>
        <w:jc w:val="center"/>
        <w:rPr>
          <w:i/>
          <w:u w:val="single"/>
        </w:rPr>
      </w:pPr>
      <w:r w:rsidRPr="00804DB4">
        <w:rPr>
          <w:i/>
          <w:u w:val="single"/>
        </w:rPr>
        <w:t>CONSTRUIR EL ÁRBOL DE CAUSAS</w:t>
      </w:r>
    </w:p>
    <w:p w:rsidR="00D67837" w:rsidRPr="001654A8" w:rsidRDefault="00D67837" w:rsidP="00D67837">
      <w:pPr>
        <w:jc w:val="both"/>
        <w:rPr>
          <w:i/>
        </w:rPr>
      </w:pPr>
      <w:r w:rsidRPr="001654A8">
        <w:rPr>
          <w:i/>
        </w:rPr>
        <w:t>En una empresa dedicada a la fabricación de pan, y situada en las afueras de una población, se efectúa diariamente el reparto de los productos fabricados en jornada de noche, para lo cual, el conductor-repartidor utiliza un camión de reparto de la empresa.</w:t>
      </w:r>
    </w:p>
    <w:p w:rsidR="00D67837" w:rsidRPr="001654A8" w:rsidRDefault="00D67837" w:rsidP="00D67837">
      <w:pPr>
        <w:jc w:val="both"/>
        <w:rPr>
          <w:i/>
        </w:rPr>
      </w:pPr>
      <w:r w:rsidRPr="001654A8">
        <w:rPr>
          <w:i/>
        </w:rPr>
        <w:t>El día del accidente, dicho conductor, al ir a poner en marcha el camión, se encuentra con que no arranca, razón por la cual decide utilizar una furgoneta antigua, también de la empresa, y que se utiliza excepcionalmente como auxiliar.</w:t>
      </w:r>
    </w:p>
    <w:p w:rsidR="00D67837" w:rsidRPr="001654A8" w:rsidRDefault="00D67837" w:rsidP="00D67837">
      <w:pPr>
        <w:jc w:val="both"/>
        <w:rPr>
          <w:i/>
        </w:rPr>
      </w:pPr>
      <w:r w:rsidRPr="001654A8">
        <w:rPr>
          <w:i/>
        </w:rPr>
        <w:t>Ordena que carguen la furgoneta y, aunque se da cuenta que el pedido del día es mayor del habitual, decide sobrecargarla para no tener que efectuar dos viajes.</w:t>
      </w:r>
    </w:p>
    <w:p w:rsidR="00D67837" w:rsidRPr="001654A8" w:rsidRDefault="00D67837" w:rsidP="00D67837">
      <w:pPr>
        <w:jc w:val="both"/>
        <w:rPr>
          <w:i/>
        </w:rPr>
      </w:pPr>
      <w:r w:rsidRPr="001654A8">
        <w:rPr>
          <w:i/>
        </w:rPr>
        <w:t>Al salir de la fábrica, la carretera que conduce a la ciudad está colapsada debido a la lluvia, por lo que decide tomar una carretera secundaria, en la que existen pendientes pronunciadas.</w:t>
      </w:r>
    </w:p>
    <w:p w:rsidR="00D67837" w:rsidRPr="001654A8" w:rsidRDefault="00D67837" w:rsidP="00D67837">
      <w:pPr>
        <w:jc w:val="both"/>
        <w:rPr>
          <w:i/>
        </w:rPr>
      </w:pPr>
      <w:r w:rsidRPr="001654A8">
        <w:rPr>
          <w:i/>
        </w:rPr>
        <w:t xml:space="preserve">Al descender por una de dichas pendientes, no le responden adecuadamente los frenos, y </w:t>
      </w:r>
      <w:proofErr w:type="gramStart"/>
      <w:r w:rsidRPr="001654A8">
        <w:rPr>
          <w:i/>
        </w:rPr>
        <w:t>choca contra</w:t>
      </w:r>
      <w:proofErr w:type="gramEnd"/>
      <w:r w:rsidRPr="001654A8">
        <w:rPr>
          <w:i/>
        </w:rPr>
        <w:t xml:space="preserve"> un árbol, resultando gravemente herido.</w:t>
      </w:r>
    </w:p>
    <w:p w:rsidR="00D67837" w:rsidRDefault="00D67837" w:rsidP="00D67837">
      <w:pPr>
        <w:jc w:val="both"/>
        <w:rPr>
          <w:i/>
        </w:rPr>
      </w:pPr>
      <w:r w:rsidRPr="001654A8">
        <w:rPr>
          <w:i/>
        </w:rPr>
        <w:t>La mencionada furgoneta no se somete al mantenimiento que se efectúa en el camión de reparto y una posterior revisión demostró que los frenos estaban en mal estado.</w:t>
      </w:r>
    </w:p>
    <w:p w:rsidR="00C71123" w:rsidRDefault="00C71123" w:rsidP="005E3867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p w:rsidR="00D67837" w:rsidRPr="00C71123" w:rsidRDefault="00D67837" w:rsidP="005E3867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p w:rsidR="00735B00" w:rsidRDefault="00735B00" w:rsidP="00735B00">
      <w:pPr>
        <w:pStyle w:val="Default"/>
        <w:rPr>
          <w:sz w:val="23"/>
          <w:szCs w:val="23"/>
        </w:rPr>
      </w:pPr>
    </w:p>
    <w:p w:rsidR="00735B00" w:rsidRPr="00223389" w:rsidRDefault="00735B00" w:rsidP="00735B00">
      <w:pPr>
        <w:spacing w:after="0" w:line="240" w:lineRule="auto"/>
        <w:rPr>
          <w:rFonts w:ascii="Georgia" w:hAnsi="Georgia"/>
          <w:sz w:val="20"/>
          <w:szCs w:val="20"/>
        </w:rPr>
      </w:pPr>
    </w:p>
    <w:sectPr w:rsidR="00735B00" w:rsidRPr="00223389" w:rsidSect="003936C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C7D" w:rsidRDefault="00215C7D" w:rsidP="003936CE">
      <w:pPr>
        <w:spacing w:after="0" w:line="240" w:lineRule="auto"/>
      </w:pPr>
      <w:r>
        <w:separator/>
      </w:r>
    </w:p>
  </w:endnote>
  <w:endnote w:type="continuationSeparator" w:id="0">
    <w:p w:rsidR="00215C7D" w:rsidRDefault="00215C7D" w:rsidP="0039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C7D" w:rsidRDefault="00215C7D" w:rsidP="003936CE">
      <w:pPr>
        <w:spacing w:after="0" w:line="240" w:lineRule="auto"/>
      </w:pPr>
      <w:r>
        <w:separator/>
      </w:r>
    </w:p>
  </w:footnote>
  <w:footnote w:type="continuationSeparator" w:id="0">
    <w:p w:rsidR="00215C7D" w:rsidRDefault="00215C7D" w:rsidP="0039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6" w:type="dxa"/>
      <w:tblInd w:w="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697"/>
      <w:gridCol w:w="1957"/>
    </w:tblGrid>
    <w:tr w:rsidR="003936CE" w:rsidRPr="004D1747" w:rsidTr="006F7AD0">
      <w:trPr>
        <w:cantSplit/>
        <w:trHeight w:val="996"/>
      </w:trPr>
      <w:tc>
        <w:tcPr>
          <w:tcW w:w="2622" w:type="dxa"/>
          <w:tcBorders>
            <w:top w:val="single" w:sz="4" w:space="0" w:color="auto"/>
            <w:bottom w:val="nil"/>
            <w:right w:val="single" w:sz="4" w:space="0" w:color="auto"/>
          </w:tcBorders>
        </w:tcPr>
        <w:p w:rsidR="003936CE" w:rsidRPr="009E28AB" w:rsidRDefault="003936CE" w:rsidP="006F7AD0">
          <w:pPr>
            <w:pStyle w:val="Ttulo1"/>
            <w:jc w:val="center"/>
            <w:rPr>
              <w:sz w:val="8"/>
              <w:szCs w:val="8"/>
            </w:rPr>
          </w:pPr>
          <w:r>
            <w:object w:dxaOrig="2280" w:dyaOrig="10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5pt;height:45.5pt">
                <v:imagedata r:id="rId1" o:title=""/>
              </v:shape>
              <o:OLEObject Type="Embed" ProgID="PBrush" ShapeID="_x0000_i1025" DrawAspect="Content" ObjectID="_1576768138" r:id="rId2"/>
            </w:object>
          </w:r>
        </w:p>
      </w:tc>
      <w:tc>
        <w:tcPr>
          <w:tcW w:w="569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936CE" w:rsidRDefault="003936CE" w:rsidP="006F7AD0">
          <w:pPr>
            <w:pStyle w:val="Ttulo4"/>
            <w:ind w:firstLine="0"/>
            <w:jc w:val="center"/>
            <w:rPr>
              <w:b w:val="0"/>
              <w:sz w:val="20"/>
            </w:rPr>
          </w:pPr>
          <w:r>
            <w:rPr>
              <w:sz w:val="20"/>
            </w:rPr>
            <w:t>DPTO. INSTALACIÓN Y MANTENIMIENTO</w:t>
          </w:r>
        </w:p>
        <w:p w:rsidR="003936CE" w:rsidRDefault="003936CE" w:rsidP="006F7AD0">
          <w:pPr>
            <w:pStyle w:val="Ttulo4"/>
            <w:ind w:left="-352" w:firstLine="142"/>
            <w:jc w:val="center"/>
            <w:rPr>
              <w:sz w:val="20"/>
            </w:rPr>
          </w:pPr>
          <w:r>
            <w:rPr>
              <w:sz w:val="20"/>
            </w:rPr>
            <w:t>Grado Superior de Prevención de Riesgos Profesionales</w:t>
          </w:r>
        </w:p>
        <w:p w:rsidR="006A2101" w:rsidRPr="006A2101" w:rsidRDefault="006A2101" w:rsidP="006A2101">
          <w:pPr>
            <w:jc w:val="center"/>
            <w:rPr>
              <w:lang w:eastAsia="es-ES"/>
            </w:rPr>
          </w:pPr>
          <w:r w:rsidRPr="006A2101">
            <w:rPr>
              <w:lang w:eastAsia="es-ES"/>
            </w:rPr>
            <w:t>Curso 2017-2018</w:t>
          </w:r>
        </w:p>
      </w:tc>
      <w:tc>
        <w:tcPr>
          <w:tcW w:w="1957" w:type="dxa"/>
          <w:tcBorders>
            <w:top w:val="single" w:sz="4" w:space="0" w:color="auto"/>
            <w:left w:val="single" w:sz="4" w:space="0" w:color="auto"/>
            <w:bottom w:val="nil"/>
          </w:tcBorders>
          <w:vAlign w:val="center"/>
        </w:tcPr>
        <w:p w:rsidR="003936CE" w:rsidRPr="008428BD" w:rsidRDefault="003936CE" w:rsidP="006F7AD0">
          <w:pPr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800100" cy="657225"/>
                <wp:effectExtent l="19050" t="0" r="0" b="0"/>
                <wp:docPr id="1" name="Imagen 1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936CE" w:rsidRPr="004D1747" w:rsidTr="006F7AD0">
      <w:trPr>
        <w:cantSplit/>
        <w:trHeight w:val="268"/>
      </w:trPr>
      <w:tc>
        <w:tcPr>
          <w:tcW w:w="2622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:rsidR="003936CE" w:rsidRPr="009E28AB" w:rsidRDefault="003936CE" w:rsidP="006F7AD0">
          <w:pPr>
            <w:pStyle w:val="Personal"/>
            <w:jc w:val="center"/>
            <w:rPr>
              <w:b/>
              <w:sz w:val="14"/>
            </w:rPr>
          </w:pPr>
          <w:r w:rsidRPr="009E28AB">
            <w:rPr>
              <w:b/>
              <w:sz w:val="14"/>
            </w:rPr>
            <w:t>Consejería de Educación del Gobierno de Cantabria</w:t>
          </w:r>
        </w:p>
      </w:tc>
      <w:tc>
        <w:tcPr>
          <w:tcW w:w="569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936CE" w:rsidRPr="008428BD" w:rsidRDefault="00D67837" w:rsidP="006A2101">
          <w:pPr>
            <w:pStyle w:val="Personal"/>
            <w:rPr>
              <w:b/>
            </w:rPr>
          </w:pP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column">
                      <wp:posOffset>8883015</wp:posOffset>
                    </wp:positionH>
                    <wp:positionV relativeFrom="paragraph">
                      <wp:posOffset>-29845</wp:posOffset>
                    </wp:positionV>
                    <wp:extent cx="670560" cy="188595"/>
                    <wp:effectExtent l="0" t="0" r="0" b="1905"/>
                    <wp:wrapNone/>
                    <wp:docPr id="7" name="Cuadro de tex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0560" cy="1885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936CE" w:rsidRDefault="003936CE" w:rsidP="003936CE">
                                <w:pPr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ANEXO IV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7" o:spid="_x0000_s1026" type="#_x0000_t202" style="position:absolute;margin-left:699.45pt;margin-top:-2.35pt;width:52.8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" o:allowincell="f" filled="f">
                    <v:textbox>
                      <w:txbxContent>
                        <w:p w:rsidR="003936CE" w:rsidRDefault="003936CE" w:rsidP="003936CE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ANEXO IV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936CE" w:rsidRPr="008428BD">
            <w:rPr>
              <w:b/>
              <w:sz w:val="22"/>
            </w:rPr>
            <w:t>Riesgos derivados de las condiciones de seguridad</w:t>
          </w:r>
        </w:p>
      </w:tc>
      <w:tc>
        <w:tcPr>
          <w:tcW w:w="1957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:rsidR="003936CE" w:rsidRPr="008428BD" w:rsidRDefault="003936CE" w:rsidP="006F7AD0">
          <w:pPr>
            <w:pStyle w:val="Ttulo5"/>
            <w:tabs>
              <w:tab w:val="left" w:pos="2720"/>
            </w:tabs>
            <w:rPr>
              <w:rFonts w:ascii="Calibri" w:hAnsi="Calibri" w:cs="Calibri"/>
              <w:i/>
              <w:sz w:val="14"/>
              <w:u w:val="none"/>
              <w:lang w:val="pt-PT"/>
            </w:rPr>
          </w:pPr>
          <w:r w:rsidRPr="008428BD">
            <w:rPr>
              <w:rFonts w:ascii="Calibri" w:hAnsi="Calibri" w:cs="Calibri"/>
              <w:i/>
              <w:u w:val="none"/>
              <w:lang w:val="pt-PT"/>
            </w:rPr>
            <w:t>Santander</w:t>
          </w:r>
        </w:p>
      </w:tc>
    </w:tr>
  </w:tbl>
  <w:p w:rsidR="003936CE" w:rsidRDefault="003936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CE"/>
    <w:rsid w:val="00054ED2"/>
    <w:rsid w:val="00215C7D"/>
    <w:rsid w:val="00223389"/>
    <w:rsid w:val="00262861"/>
    <w:rsid w:val="002B052B"/>
    <w:rsid w:val="002B1D3B"/>
    <w:rsid w:val="003936CE"/>
    <w:rsid w:val="00396740"/>
    <w:rsid w:val="003E1D2D"/>
    <w:rsid w:val="00585B44"/>
    <w:rsid w:val="005B54F4"/>
    <w:rsid w:val="005E3867"/>
    <w:rsid w:val="00605672"/>
    <w:rsid w:val="006A2101"/>
    <w:rsid w:val="00735B00"/>
    <w:rsid w:val="00804DB4"/>
    <w:rsid w:val="008E1314"/>
    <w:rsid w:val="00961545"/>
    <w:rsid w:val="0098783F"/>
    <w:rsid w:val="009941D2"/>
    <w:rsid w:val="00B21B8F"/>
    <w:rsid w:val="00BD493B"/>
    <w:rsid w:val="00C02B61"/>
    <w:rsid w:val="00C71123"/>
    <w:rsid w:val="00C82E1D"/>
    <w:rsid w:val="00CA2CD1"/>
    <w:rsid w:val="00D35219"/>
    <w:rsid w:val="00D54FEC"/>
    <w:rsid w:val="00D67837"/>
    <w:rsid w:val="00DD0F4C"/>
    <w:rsid w:val="00E15111"/>
    <w:rsid w:val="00FA7F97"/>
    <w:rsid w:val="00FE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6B6DD"/>
  <w15:docId w15:val="{AFDEF560-B087-47EF-B788-D7EE3182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936C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936CE"/>
    <w:pPr>
      <w:keepNext/>
      <w:spacing w:after="0" w:line="240" w:lineRule="auto"/>
      <w:ind w:firstLine="1080"/>
      <w:jc w:val="both"/>
      <w:outlineLvl w:val="3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36C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6CE"/>
  </w:style>
  <w:style w:type="paragraph" w:styleId="Piedepgina">
    <w:name w:val="footer"/>
    <w:basedOn w:val="Normal"/>
    <w:link w:val="Piedepgina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6CE"/>
  </w:style>
  <w:style w:type="paragraph" w:styleId="Textodeglobo">
    <w:name w:val="Balloon Text"/>
    <w:basedOn w:val="Normal"/>
    <w:link w:val="TextodegloboCar"/>
    <w:uiPriority w:val="99"/>
    <w:semiHidden/>
    <w:unhideWhenUsed/>
    <w:rsid w:val="003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6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3936CE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customStyle="1" w:styleId="Personal">
    <w:name w:val="Personal"/>
    <w:basedOn w:val="Normal"/>
    <w:rsid w:val="003936C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735B00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3</cp:revision>
  <dcterms:created xsi:type="dcterms:W3CDTF">2018-01-05T12:37:00Z</dcterms:created>
  <dcterms:modified xsi:type="dcterms:W3CDTF">2018-01-06T17:22:00Z</dcterms:modified>
</cp:coreProperties>
</file>